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ascii="小标宋" w:hAnsi="Calibri" w:eastAsia="小标宋"/>
          <w:color w:val="000000"/>
          <w:sz w:val="44"/>
          <w:szCs w:val="44"/>
        </w:rPr>
      </w:pPr>
      <w:r>
        <w:rPr>
          <w:rFonts w:hint="eastAsia" w:ascii="小标宋" w:hAnsi="Calibri" w:eastAsia="小标宋"/>
          <w:color w:val="000000"/>
          <w:sz w:val="44"/>
          <w:szCs w:val="44"/>
        </w:rPr>
        <w:t>2020年中国科协“一带一路”国际科技组织</w:t>
      </w:r>
      <w:r>
        <w:rPr>
          <w:rFonts w:ascii="小标宋" w:hAnsi="Calibri" w:eastAsia="小标宋"/>
          <w:color w:val="000000"/>
          <w:sz w:val="44"/>
          <w:szCs w:val="44"/>
        </w:rPr>
        <w:br w:type="textWrapping"/>
      </w:r>
      <w:r>
        <w:rPr>
          <w:rFonts w:hint="eastAsia" w:ascii="小标宋" w:hAnsi="Calibri" w:eastAsia="小标宋"/>
          <w:color w:val="000000"/>
          <w:sz w:val="44"/>
          <w:szCs w:val="44"/>
        </w:rPr>
        <w:t>合作平台建设项目申报指南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积极响应“一带一路”倡议，切实推动中国科协“一带一路”科技人文交流工作走深走实，按照中国科协“1-9-6-1”工作布局，配合2020年中国科协“合作发展年”主题，中国科协决定实施2020年“一带一路”国际科技组织合作平台建设项目（以下简称“平台建设项目”）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一、项目宗旨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以积极参与国际民间科技治理体系改革和建设为目标，提升中国科协民间科技人文交流主渠道作用，搭建有效民间科技人文交流平台，</w:t>
      </w:r>
      <w:r>
        <w:rPr>
          <w:rFonts w:hint="eastAsia" w:ascii="仿宋_GB2312" w:eastAsia="仿宋_GB2312"/>
          <w:color w:val="000000"/>
          <w:sz w:val="32"/>
          <w:szCs w:val="32"/>
        </w:rPr>
        <w:t>形成国际民间科技交流与治理的新机制和新体系</w:t>
      </w:r>
      <w:r>
        <w:rPr>
          <w:rFonts w:hint="eastAsia" w:ascii="仿宋_GB2312" w:eastAsia="仿宋_GB2312"/>
          <w:sz w:val="32"/>
          <w:szCs w:val="32"/>
        </w:rPr>
        <w:t>，融入全球创新网络。</w:t>
      </w:r>
    </w:p>
    <w:p>
      <w:pPr>
        <w:widowControl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二、项目设置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“一带一路”建设目标，充分利用民间科技交流渠道，通过组织赋能形成有机体，助力全国学会国际化能力提升，以共享成果的方式积极服务国家科技经济融合发展，推动以合作交流为中间环节的科技研发、技术转移、民心相通三个层次交流，融入全球创新网络，提升国际民间科技治理能力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br w:type="page"/>
      </w:r>
      <w:r>
        <w:rPr>
          <w:rFonts w:hint="eastAsia" w:ascii="楷体_GB2312" w:hAnsi="楷体" w:eastAsia="楷体_GB2312"/>
          <w:sz w:val="32"/>
          <w:szCs w:val="32"/>
        </w:rPr>
        <w:t>（一）培育成立“一带一路”区域科技组织/联盟（编号KXPT-2020-1）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项目内容：围绕重点发展领域，逐步培育以我为主导，由“一带一路”国家科技组织或已有的国际科技组织共同参与的“一带一路”区域科技组织/联盟，形成协同合作、共同建设机制。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资助金额：40-65万元/项/年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项目资助周期：3年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项目申报范围：中国科协和省、直辖市、自治区、新疆生产建设兵团科协及副省级城市、计划单列市科协直属事业单位；中国科协所属全国学会、协会、研究会等。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（二）与“一带一路”国家科技组织联合共建研究/培训中心（编号KXPT-2020-2）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项目内容：与“一带一路”国家科技组织等开展联合研究，培育科技人才，推广中国工程及科学评估体系和认证标准，为发展区域科学技术一体化建设创造良好氛围。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资助金额：30-45万元/项/年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资助周期：3年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申报范围：中国科协和各省、直辖市、自治区、新疆生产建设兵团科协及副省级城市、计划单列市科协直属事业单位；中国科协所属全国学会、协会、研究会；有关高等院校，科研院所等。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（三）开展双、多边国际交流合作（编号KXPT-2020-3）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项目内容：与“一带一路”国家科技组织等在相关领域发起国际交流计划或开展国际合作项目，签署合作协议，形成国际科技人文交流双、多边合作机制。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</w:t>
      </w:r>
      <w:r>
        <w:rPr>
          <w:rFonts w:ascii="仿宋_GB2312" w:eastAsia="仿宋_GB2312"/>
          <w:sz w:val="32"/>
          <w:szCs w:val="32"/>
        </w:rPr>
        <w:t>20-25</w:t>
      </w:r>
      <w:r>
        <w:rPr>
          <w:rFonts w:hint="eastAsia" w:ascii="仿宋_GB2312" w:eastAsia="仿宋_GB2312"/>
          <w:sz w:val="32"/>
          <w:szCs w:val="32"/>
        </w:rPr>
        <w:t>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</w:t>
      </w:r>
      <w:r>
        <w:rPr>
          <w:rFonts w:ascii="仿宋_GB2312" w:eastAsia="仿宋_GB2312"/>
          <w:sz w:val="32"/>
          <w:szCs w:val="32"/>
        </w:rPr>
        <w:t>20-2</w:t>
      </w:r>
      <w:r>
        <w:rPr>
          <w:rFonts w:hint="eastAsia" w:ascii="仿宋_GB2312" w:eastAsia="仿宋_GB2312"/>
          <w:sz w:val="32"/>
          <w:szCs w:val="32"/>
        </w:rPr>
        <w:t>5万元/项/年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资助周期：1年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>
      <w:pPr>
        <w:widowControl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（四）专题调研（编号KXPT-2020-4）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项目内容：围绕国家“一带一路”建设，开展有关国家和区域的国际与国别组织、科技与政策体系及其运行机制等的专门研究，形成有针对性的调研报告。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项目数量：5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8项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资助金额：15-30万元/项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资助周期：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widowControl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三、有关事项</w:t>
      </w:r>
    </w:p>
    <w:p>
      <w:pPr>
        <w:widowControl w:val="0"/>
        <w:spacing w:line="58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（一）申报条件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申报单位须熟悉中央财政项目实施管理，能够在规定时间内完成项目目标。申报单位须具有独立法人资格，不接受非法人单位和个人申报。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（二）组织管理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平台建设项目由中国科协国际联络部</w:t>
      </w:r>
      <w:r>
        <w:rPr>
          <w:rFonts w:hint="eastAsia" w:ascii="仿宋_GB2312" w:hAnsi="宋体" w:eastAsia="仿宋_GB2312"/>
          <w:sz w:val="32"/>
          <w:szCs w:val="32"/>
        </w:rPr>
        <w:t>负责，</w:t>
      </w:r>
      <w:r>
        <w:rPr>
          <w:rFonts w:hint="eastAsia" w:ascii="仿宋_GB2312" w:eastAsia="仿宋_GB2312"/>
          <w:sz w:val="32"/>
          <w:szCs w:val="32"/>
        </w:rPr>
        <w:t>申报、评审、中期检查、验收等具体工作由中国国际科技交流中心承担。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（三）经费用途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项目经费可用于与项目有关的以下支出：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1.运行经费包括日常办公经费、国内差旅、劳务费等。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2.国际交流经费包括出访和接待等。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3.在华举办国际活动费用包括会议费等。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4.培训经费包括</w:t>
      </w:r>
      <w:r>
        <w:rPr>
          <w:rFonts w:ascii="仿宋_GB2312" w:eastAsia="仿宋_GB2312"/>
          <w:sz w:val="32"/>
          <w:szCs w:val="32"/>
        </w:rPr>
        <w:t>住宿费、伙食费、培训场地费、讲课费、培训资料费、交通费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5.调研经费仅限于与项目直接相关的劳务费、差旅费、出版费、通信费、材料费等。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（四）申报时限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请于2020年6月5日前将单位负责人签字并加盖单位公章的申报材料(一式五份)通过中国邮政快递（EMS）寄送至中国科协国际联络部，逾期不予受理。申报书电子版（WPS或Word文档）请发送至指定邮箱。</w:t>
      </w:r>
    </w:p>
    <w:p>
      <w:pPr>
        <w:widowControl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（五）入选通知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截止后，中国科协国际联络部将组织形式审查、专家评审，经公示无异议后，通知入选单位；未入选单位不再另行通知。入选单位接到通知后，应于30天内与国际联络部签署项目合同书，逾期按自动放弃处理。</w:t>
      </w:r>
    </w:p>
    <w:p>
      <w:pPr>
        <w:widowControl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四、监督检查与绩效评价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申报项目受理后，原则上不能更改申报单位和负责人。合同签署后，不能任意变更合同书所列内容。如因故未能正常履行合同或项目事项确需变更的（包含预期绩效、计划进度及阶段目标、支出预算明细），项目承担单位应及时向国际联络部提交书面申请，详细说明调整的原因并提供相应的调整措施，经国际联络部书面批准后方可实施调整。未履行规范调整程序的变更视为无效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助周期为3年的项目，采取1次评审持续资助3年的方式实施。2020年发布项目通知，组织公开申报评审，每年底进行验收，验收通过的项目需于下一年提交年度工作计划，审核通过后拨付资助经费。验收不合格者终止资助或视情调整资助经费。资助周期为1年的项目，采取年度资助方式，每年发布项目通知并组织公开申报评审，于年底进行验收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实施应接受国际联络部监督和指导。项目承担单位应配合项目管理、验收和绩效评价等工作，按要求提交项目实施进展情况、项目成果、总结、验收、绩效自评等相关材料。项目验收结果将作为下一年度申报资格审查的重要依据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人：单晓娜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    机：010-68578284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eastAsia="仿宋_GB2312"/>
          <w:sz w:val="32"/>
          <w:szCs w:val="32"/>
        </w:rPr>
        <w:t>shanxiaona@cast.org.cn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址：北京市海淀区复兴路3号</w:t>
      </w:r>
    </w:p>
    <w:p>
      <w:pPr>
        <w:widowControl w:val="0"/>
        <w:spacing w:line="580" w:lineRule="exact"/>
        <w:ind w:firstLine="2099" w:firstLineChars="65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中国科协国际联络部，100863</w:t>
      </w: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</w:p>
    <w:p>
      <w:r>
        <w:rPr>
          <w:rFonts w:ascii="黑体" w:hAnsi="黑体" w:eastAsia="黑体"/>
          <w:color w:val="0000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8140065</wp:posOffset>
                </wp:positionV>
                <wp:extent cx="1143000" cy="640080"/>
                <wp:effectExtent l="4445" t="4445" r="1460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4pt;margin-top:640.95pt;height:50.4pt;width:90pt;z-index:251658240;mso-width-relative:page;mso-height-relative:page;" fillcolor="#FFFFFF" filled="t" stroked="t" coordsize="21600,21600" o:gfxdata="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qzrC3QAAAA0BAAAP&#10;AAAAAAAAAAEAIAAAACIAAABkcnMvZG93bnJldi54bWxQSwECFAAUAAAACACHTuJAUSNsB9oBAADJ&#10;AwAADgAAAAAAAAABACAAAAAsAQAAZHJzL2Uyb0RvYy54bWxQSwUGAAAAAAYABgBZAQAAe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  <w:lang w:val="zh-CN" w:eastAsia="zh-CN"/>
      </w:rPr>
      <w:t>11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41BBA"/>
    <w:rsid w:val="02041BBA"/>
    <w:rsid w:val="2969716D"/>
    <w:rsid w:val="479831FB"/>
    <w:rsid w:val="54686B53"/>
    <w:rsid w:val="721E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  <w:style w:type="paragraph" w:customStyle="1" w:styleId="7">
    <w:name w:val="_Style 3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2020-05-20T09:24:00Z</dcterms:created>
  <dc:creator>jlzx</dc:creator>
  <cp:lastModifiedBy>刘海霞</cp:lastModifiedBy>
  <dcterms:modified xsi:type="dcterms:W3CDTF">2020-05-22T02:54:32Z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